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BFC" w:rsidRPr="00142371" w:rsidRDefault="00087BFC" w:rsidP="00087BFC">
      <w:pPr>
        <w:spacing w:after="0" w:line="240" w:lineRule="auto"/>
        <w:jc w:val="center"/>
        <w:rPr>
          <w:rFonts w:ascii="Verdana" w:eastAsia="Times New Roman" w:hAnsi="Verdana" w:cs="Helvetica"/>
          <w:color w:val="36383D"/>
          <w:sz w:val="24"/>
          <w:szCs w:val="24"/>
          <w:lang w:val="es-CO" w:eastAsia="es-CO"/>
        </w:rPr>
      </w:pPr>
      <w:r w:rsidRPr="00142371">
        <w:rPr>
          <w:rFonts w:ascii="Verdana" w:eastAsia="Times New Roman" w:hAnsi="Verdana" w:cs="Helvetica"/>
          <w:color w:val="36383D"/>
          <w:sz w:val="24"/>
          <w:szCs w:val="24"/>
          <w:lang w:val="es-CO" w:eastAsia="es-CO"/>
        </w:rPr>
        <w:t>Circular 001</w:t>
      </w:r>
    </w:p>
    <w:p w:rsidR="00087BFC" w:rsidRPr="00142371" w:rsidRDefault="00087BFC" w:rsidP="00087BFC">
      <w:pPr>
        <w:spacing w:after="0" w:line="240" w:lineRule="auto"/>
        <w:jc w:val="center"/>
        <w:rPr>
          <w:rFonts w:ascii="Verdana" w:eastAsia="Times New Roman" w:hAnsi="Verdana" w:cs="Helvetica"/>
          <w:color w:val="36383D"/>
          <w:sz w:val="24"/>
          <w:szCs w:val="24"/>
          <w:lang w:val="es-CO" w:eastAsia="es-CO"/>
        </w:rPr>
      </w:pPr>
      <w:r w:rsidRPr="00142371">
        <w:rPr>
          <w:rFonts w:ascii="Verdana" w:eastAsia="Times New Roman" w:hAnsi="Verdana" w:cs="Helvetica"/>
          <w:color w:val="36383D"/>
          <w:sz w:val="24"/>
          <w:szCs w:val="24"/>
          <w:lang w:val="es-CO" w:eastAsia="es-CO"/>
        </w:rPr>
        <w:t>(enero 20 de 2020)</w:t>
      </w:r>
    </w:p>
    <w:p w:rsidR="00087BFC" w:rsidRPr="00142371" w:rsidRDefault="00087BFC" w:rsidP="00087BFC">
      <w:pPr>
        <w:spacing w:after="0" w:line="240" w:lineRule="auto"/>
        <w:rPr>
          <w:rFonts w:ascii="Verdana" w:eastAsia="Times New Roman" w:hAnsi="Verdana" w:cs="Helvetica"/>
          <w:color w:val="36383D"/>
          <w:sz w:val="24"/>
          <w:szCs w:val="24"/>
          <w:lang w:val="es-CO" w:eastAsia="es-CO"/>
        </w:rPr>
      </w:pPr>
      <w:r w:rsidRPr="00142371">
        <w:rPr>
          <w:rFonts w:ascii="Verdana" w:eastAsia="Times New Roman" w:hAnsi="Verdana" w:cs="Helvetica"/>
          <w:color w:val="36383D"/>
          <w:sz w:val="24"/>
          <w:szCs w:val="24"/>
          <w:lang w:val="es-CO" w:eastAsia="es-CO"/>
        </w:rPr>
        <w:t>De: equipo directivo.</w:t>
      </w:r>
    </w:p>
    <w:p w:rsidR="00087BFC" w:rsidRPr="00142371" w:rsidRDefault="00087BFC" w:rsidP="00087BFC">
      <w:pPr>
        <w:spacing w:after="0" w:line="240" w:lineRule="auto"/>
        <w:rPr>
          <w:rFonts w:ascii="Verdana" w:eastAsia="Times New Roman" w:hAnsi="Verdana" w:cs="Helvetica"/>
          <w:color w:val="36383D"/>
          <w:sz w:val="24"/>
          <w:szCs w:val="24"/>
          <w:lang w:val="es-CO" w:eastAsia="es-CO"/>
        </w:rPr>
      </w:pPr>
      <w:r w:rsidRPr="00142371">
        <w:rPr>
          <w:rFonts w:ascii="Verdana" w:eastAsia="Times New Roman" w:hAnsi="Verdana" w:cs="Helvetica"/>
          <w:color w:val="36383D"/>
          <w:sz w:val="24"/>
          <w:szCs w:val="24"/>
          <w:lang w:val="es-CO" w:eastAsia="es-CO"/>
        </w:rPr>
        <w:t>Para: comunidad educativa.</w:t>
      </w:r>
    </w:p>
    <w:p w:rsidR="00087BFC" w:rsidRPr="00142371" w:rsidRDefault="00087BFC" w:rsidP="00087BFC">
      <w:pPr>
        <w:spacing w:after="0" w:line="240" w:lineRule="auto"/>
        <w:rPr>
          <w:rFonts w:ascii="Verdana" w:eastAsia="Times New Roman" w:hAnsi="Verdana" w:cs="Helvetica"/>
          <w:color w:val="36383D"/>
          <w:sz w:val="24"/>
          <w:szCs w:val="24"/>
          <w:lang w:val="es-CO" w:eastAsia="es-CO"/>
        </w:rPr>
      </w:pPr>
      <w:r w:rsidRPr="00142371">
        <w:rPr>
          <w:rFonts w:ascii="Verdana" w:eastAsia="Times New Roman" w:hAnsi="Verdana" w:cs="Helvetica"/>
          <w:color w:val="36383D"/>
          <w:sz w:val="24"/>
          <w:szCs w:val="24"/>
          <w:lang w:val="es-CO" w:eastAsia="es-CO"/>
        </w:rPr>
        <w:t>Asunto: programación semana del 20 al 24 de enero de 2020</w:t>
      </w:r>
    </w:p>
    <w:p w:rsidR="00087BFC" w:rsidRPr="00142371" w:rsidRDefault="00087BFC" w:rsidP="00087BFC">
      <w:pPr>
        <w:spacing w:after="0" w:line="240" w:lineRule="auto"/>
        <w:rPr>
          <w:rFonts w:ascii="Verdana" w:eastAsia="Times New Roman" w:hAnsi="Verdana" w:cs="Times New Roman"/>
          <w:color w:val="38393A"/>
          <w:sz w:val="39"/>
          <w:szCs w:val="39"/>
          <w:shd w:val="clear" w:color="auto" w:fill="FFFFFF"/>
          <w:lang w:val="es-CO" w:eastAsia="es-CO"/>
        </w:rPr>
      </w:pPr>
    </w:p>
    <w:p w:rsidR="00087BFC" w:rsidRPr="00087BFC" w:rsidRDefault="00087BFC" w:rsidP="00087BFC">
      <w:pPr>
        <w:spacing w:after="0" w:line="240" w:lineRule="auto"/>
        <w:rPr>
          <w:rFonts w:ascii="Times New Roman" w:eastAsia="Times New Roman" w:hAnsi="Times New Roman" w:cs="Times New Roman"/>
          <w:sz w:val="24"/>
          <w:szCs w:val="24"/>
          <w:lang w:val="es-CO" w:eastAsia="es-CO"/>
        </w:rPr>
      </w:pPr>
      <w:r w:rsidRPr="00087BFC">
        <w:rPr>
          <w:rFonts w:ascii="Verdana" w:eastAsia="Times New Roman" w:hAnsi="Verdana" w:cs="Times New Roman"/>
          <w:color w:val="38393A"/>
          <w:sz w:val="39"/>
          <w:szCs w:val="39"/>
          <w:shd w:val="clear" w:color="auto" w:fill="FFFFFF"/>
          <w:lang w:val="es-CO" w:eastAsia="es-CO"/>
        </w:rPr>
        <w:t>La carreta vacía</w:t>
      </w:r>
    </w:p>
    <w:p w:rsidR="00087BFC" w:rsidRPr="00087BFC" w:rsidRDefault="00087BFC" w:rsidP="00087BFC">
      <w:pPr>
        <w:shd w:val="clear" w:color="auto" w:fill="FFFFFF"/>
        <w:spacing w:after="0" w:line="240" w:lineRule="auto"/>
        <w:rPr>
          <w:rFonts w:ascii="Helvetica" w:eastAsia="Times New Roman" w:hAnsi="Helvetica" w:cs="Helvetica"/>
          <w:color w:val="989898"/>
          <w:sz w:val="18"/>
          <w:szCs w:val="18"/>
          <w:lang w:val="es-CO" w:eastAsia="es-CO"/>
        </w:rPr>
      </w:pPr>
      <w:r w:rsidRPr="00087BFC">
        <w:rPr>
          <w:rFonts w:ascii="Verdana" w:eastAsia="Times New Roman" w:hAnsi="Verdana" w:cs="Helvetica"/>
          <w:color w:val="38393A"/>
          <w:sz w:val="24"/>
          <w:szCs w:val="24"/>
          <w:lang w:val="es-CO" w:eastAsia="es-CO"/>
        </w:rPr>
        <w:t>El que sabe, suele hablar poco; el que habla mucho, suele saber poco. El que profundiza en las cosas, suele hablar con prudencia y con mesura</w:t>
      </w:r>
      <w:r w:rsidRPr="00087BFC">
        <w:rPr>
          <w:rFonts w:ascii="Helvetica" w:eastAsia="Times New Roman" w:hAnsi="Helvetica" w:cs="Helvetica"/>
          <w:color w:val="989898"/>
          <w:sz w:val="18"/>
          <w:szCs w:val="18"/>
          <w:lang w:val="es-CO" w:eastAsia="es-CO"/>
        </w:rPr>
        <w:br/>
      </w:r>
      <w:r w:rsidRPr="00087BFC">
        <w:rPr>
          <w:rFonts w:ascii="Helvetica" w:eastAsia="Times New Roman" w:hAnsi="Helvetica" w:cs="Helvetica"/>
          <w:color w:val="989898"/>
          <w:sz w:val="18"/>
          <w:szCs w:val="18"/>
          <w:lang w:val="es-CO" w:eastAsia="es-CO"/>
        </w:rPr>
        <w:br/>
      </w:r>
      <w:r w:rsidRPr="00087BFC">
        <w:rPr>
          <w:rFonts w:ascii="Helvetica" w:eastAsia="Times New Roman" w:hAnsi="Helvetica" w:cs="Helvetica"/>
          <w:color w:val="989898"/>
          <w:sz w:val="18"/>
          <w:szCs w:val="18"/>
          <w:lang w:val="es-CO" w:eastAsia="es-CO"/>
        </w:rPr>
        <w:br/>
      </w:r>
      <w:r w:rsidRPr="00087BFC">
        <w:rPr>
          <w:rFonts w:ascii="Verdana" w:eastAsia="Times New Roman" w:hAnsi="Verdana" w:cs="Helvetica"/>
          <w:color w:val="4F5053"/>
          <w:sz w:val="21"/>
          <w:szCs w:val="21"/>
          <w:lang w:val="es-CO" w:eastAsia="es-CO"/>
        </w:rPr>
        <w:t>Por: Alfonso Aguiló Pastrana | Fuente: interrogantes.net</w:t>
      </w:r>
      <w:r w:rsidRPr="00087BFC">
        <w:rPr>
          <w:rFonts w:ascii="Helvetica" w:eastAsia="Times New Roman" w:hAnsi="Helvetica" w:cs="Helvetica"/>
          <w:color w:val="989898"/>
          <w:sz w:val="18"/>
          <w:szCs w:val="18"/>
          <w:lang w:val="es-CO" w:eastAsia="es-CO"/>
        </w:rPr>
        <w:br/>
      </w:r>
    </w:p>
    <w:p w:rsidR="00087BFC" w:rsidRPr="00087BFC" w:rsidRDefault="00087BFC" w:rsidP="00087BFC">
      <w:pPr>
        <w:shd w:val="clear" w:color="auto" w:fill="FFFFFF"/>
        <w:spacing w:after="0" w:line="240" w:lineRule="auto"/>
        <w:rPr>
          <w:rFonts w:ascii="Helvetica" w:eastAsia="Times New Roman" w:hAnsi="Helvetica" w:cs="Helvetica"/>
          <w:color w:val="989898"/>
          <w:sz w:val="18"/>
          <w:szCs w:val="18"/>
          <w:lang w:val="es-CO" w:eastAsia="es-CO"/>
        </w:rPr>
      </w:pPr>
      <w:r w:rsidRPr="00087BFC">
        <w:rPr>
          <w:rFonts w:ascii="Helvetica" w:eastAsia="Times New Roman" w:hAnsi="Helvetica" w:cs="Helvetica"/>
          <w:color w:val="989898"/>
          <w:sz w:val="18"/>
          <w:szCs w:val="18"/>
          <w:lang w:val="es-CO" w:eastAsia="es-CO"/>
        </w:rPr>
        <w:br/>
      </w:r>
      <w:r w:rsidRPr="00087BFC">
        <w:rPr>
          <w:rFonts w:ascii="Helvetica" w:eastAsia="Times New Roman" w:hAnsi="Helvetica" w:cs="Helvetica"/>
          <w:color w:val="989898"/>
          <w:sz w:val="18"/>
          <w:szCs w:val="18"/>
          <w:lang w:val="es-CO" w:eastAsia="es-CO"/>
        </w:rPr>
        <w:br/>
      </w:r>
      <w:r w:rsidRPr="00142371">
        <w:rPr>
          <w:rFonts w:ascii="Helvetica" w:eastAsia="Times New Roman" w:hAnsi="Helvetica" w:cs="Helvetica"/>
          <w:noProof/>
          <w:color w:val="989898"/>
          <w:sz w:val="18"/>
          <w:szCs w:val="18"/>
          <w:lang w:val="es-CO" w:eastAsia="es-CO"/>
        </w:rPr>
        <w:drawing>
          <wp:inline distT="0" distB="0" distL="0" distR="0">
            <wp:extent cx="685800" cy="685800"/>
            <wp:effectExtent l="0" t="0" r="0" b="0"/>
            <wp:docPr id="1" name="Imagen 1" descr="https://imagenes.catholic.net/imagenes_db/fb6655_carr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nes.catholic.net/imagenes_db/fb6655_carreta.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087BFC" w:rsidRPr="00087BFC" w:rsidRDefault="00087BFC" w:rsidP="00087BFC">
      <w:pPr>
        <w:shd w:val="clear" w:color="auto" w:fill="FFFFFF"/>
        <w:spacing w:after="0" w:line="240" w:lineRule="auto"/>
        <w:rPr>
          <w:rFonts w:ascii="Verdana" w:eastAsia="Times New Roman" w:hAnsi="Verdana" w:cs="Helvetica"/>
          <w:color w:val="36383D"/>
          <w:sz w:val="24"/>
          <w:szCs w:val="24"/>
          <w:lang w:val="es-CO" w:eastAsia="es-CO"/>
        </w:rPr>
      </w:pPr>
      <w:r w:rsidRPr="00087BFC">
        <w:rPr>
          <w:rFonts w:ascii="Verdana" w:eastAsia="Times New Roman" w:hAnsi="Verdana" w:cs="Helvetica"/>
          <w:color w:val="36383D"/>
          <w:sz w:val="24"/>
          <w:szCs w:val="24"/>
          <w:lang w:val="es-CO" w:eastAsia="es-CO"/>
        </w:rPr>
        <w:t>«Caminaba despacio con mi padre, cuando él se detuvo en una curva y, después de un pequeño silencio, me preguntó: “Además del canto de los pájaros, ¿escuchas alguna cosa más?”. Agucé el oído y le respondí: “Oigo el ruido de una carreta”. “Eso es —dijo mi padre—, una carreta, pero una carreta vacía”. Pregunté a mi padre: “¿Cómo sabes que está vacía, si aún no la hemos visto?”.</w:t>
      </w:r>
      <w:r w:rsidRPr="00087BFC">
        <w:rPr>
          <w:rFonts w:ascii="Verdana" w:eastAsia="Times New Roman" w:hAnsi="Verdana" w:cs="Helvetica"/>
          <w:color w:val="36383D"/>
          <w:sz w:val="24"/>
          <w:szCs w:val="24"/>
          <w:lang w:val="es-CO" w:eastAsia="es-CO"/>
        </w:rPr>
        <w:br/>
      </w:r>
      <w:r w:rsidRPr="00087BFC">
        <w:rPr>
          <w:rFonts w:ascii="Verdana" w:eastAsia="Times New Roman" w:hAnsi="Verdana" w:cs="Helvetica"/>
          <w:color w:val="36383D"/>
          <w:sz w:val="24"/>
          <w:szCs w:val="24"/>
          <w:lang w:val="es-CO" w:eastAsia="es-CO"/>
        </w:rPr>
        <w:br/>
        <w:t>»Entonces mi padre respondió: “Es muy fácil saber cuándo una carreta está vacía, por el ruido. Cuanto más vacía va la carreta, mayor es el ruido que hace”.</w:t>
      </w:r>
      <w:r w:rsidRPr="00087BFC">
        <w:rPr>
          <w:rFonts w:ascii="Verdana" w:eastAsia="Times New Roman" w:hAnsi="Verdana" w:cs="Helvetica"/>
          <w:color w:val="36383D"/>
          <w:sz w:val="24"/>
          <w:szCs w:val="24"/>
          <w:lang w:val="es-CO" w:eastAsia="es-CO"/>
        </w:rPr>
        <w:br/>
      </w:r>
      <w:r w:rsidRPr="00087BFC">
        <w:rPr>
          <w:rFonts w:ascii="Verdana" w:eastAsia="Times New Roman" w:hAnsi="Verdana" w:cs="Helvetica"/>
          <w:color w:val="36383D"/>
          <w:sz w:val="24"/>
          <w:szCs w:val="24"/>
          <w:lang w:val="es-CO" w:eastAsia="es-CO"/>
        </w:rPr>
        <w:br/>
        <w:t xml:space="preserve">»Me convertí en adulto, y ahora, cuando veo a una persona hablando demasiado, interrumpiendo la conversación, siendo inoportuna o arrogante, presumiendo de lo que tiene o de lo que es, mostrándose prepotente o menospreciando a los demás, tengo la impresión de oír de nuevo la voz de mi padre diciendo: "Cuanto más vacía va la carreta, mayor es el ruido que hace". La humildad hace callar a nuestras virtudes y permite a los demás descubrirlas, y nadie está </w:t>
      </w:r>
      <w:proofErr w:type="spellStart"/>
      <w:r w:rsidRPr="00087BFC">
        <w:rPr>
          <w:rFonts w:ascii="Verdana" w:eastAsia="Times New Roman" w:hAnsi="Verdana" w:cs="Helvetica"/>
          <w:color w:val="36383D"/>
          <w:sz w:val="24"/>
          <w:szCs w:val="24"/>
          <w:lang w:val="es-CO" w:eastAsia="es-CO"/>
        </w:rPr>
        <w:t>mas</w:t>
      </w:r>
      <w:proofErr w:type="spellEnd"/>
      <w:r w:rsidRPr="00087BFC">
        <w:rPr>
          <w:rFonts w:ascii="Verdana" w:eastAsia="Times New Roman" w:hAnsi="Verdana" w:cs="Helvetica"/>
          <w:color w:val="36383D"/>
          <w:sz w:val="24"/>
          <w:szCs w:val="24"/>
          <w:lang w:val="es-CO" w:eastAsia="es-CO"/>
        </w:rPr>
        <w:t xml:space="preserve"> vacío que quien está lleno de sí mismo.»</w:t>
      </w:r>
      <w:r w:rsidRPr="00087BFC">
        <w:rPr>
          <w:rFonts w:ascii="Verdana" w:eastAsia="Times New Roman" w:hAnsi="Verdana" w:cs="Helvetica"/>
          <w:color w:val="36383D"/>
          <w:sz w:val="24"/>
          <w:szCs w:val="24"/>
          <w:lang w:val="es-CO" w:eastAsia="es-CO"/>
        </w:rPr>
        <w:br/>
      </w:r>
      <w:r w:rsidRPr="00087BFC">
        <w:rPr>
          <w:rFonts w:ascii="Verdana" w:eastAsia="Times New Roman" w:hAnsi="Verdana" w:cs="Helvetica"/>
          <w:color w:val="36383D"/>
          <w:sz w:val="24"/>
          <w:szCs w:val="24"/>
          <w:lang w:val="es-CO" w:eastAsia="es-CO"/>
        </w:rPr>
        <w:br/>
        <w:t xml:space="preserve">Es interesante el mensaje que nos deja de este viejo relato. Cuando imaginamos el paso de una carreta llena de carga, esforzada, silenciosa, un poco hundida por el peso que lleva, esa imagen nos transmite una sensación de plenitud y de silencio. Y algo parecido sucede con las </w:t>
      </w:r>
      <w:r w:rsidRPr="00087BFC">
        <w:rPr>
          <w:rFonts w:ascii="Verdana" w:eastAsia="Times New Roman" w:hAnsi="Verdana" w:cs="Helvetica"/>
          <w:color w:val="36383D"/>
          <w:sz w:val="24"/>
          <w:szCs w:val="24"/>
          <w:lang w:val="es-CO" w:eastAsia="es-CO"/>
        </w:rPr>
        <w:lastRenderedPageBreak/>
        <w:t>personas. Hay vidas que están llenas de contenido, de esfuerzo y de sentido. Suelen ser vidas activas y luchadoras, pero hacen poco ruido. Son vidas que no cuadran con los alardes grandilocuentes de actividad, ni con los excesos de protagonismo personal, ni con el individualismo que suele delatar ocultas faltas de rectitud y de sentido de servicio.</w:t>
      </w:r>
      <w:r w:rsidRPr="00087BFC">
        <w:rPr>
          <w:rFonts w:ascii="Verdana" w:eastAsia="Times New Roman" w:hAnsi="Verdana" w:cs="Helvetica"/>
          <w:color w:val="36383D"/>
          <w:sz w:val="24"/>
          <w:szCs w:val="24"/>
          <w:lang w:val="es-CO" w:eastAsia="es-CO"/>
        </w:rPr>
        <w:br/>
      </w:r>
      <w:r w:rsidRPr="00087BFC">
        <w:rPr>
          <w:rFonts w:ascii="Verdana" w:eastAsia="Times New Roman" w:hAnsi="Verdana" w:cs="Helvetica"/>
          <w:color w:val="36383D"/>
          <w:sz w:val="24"/>
          <w:szCs w:val="24"/>
          <w:lang w:val="es-CO" w:eastAsia="es-CO"/>
        </w:rPr>
        <w:br/>
        <w:t>Tengo el convencimiento de que la soberbia es la clave de casi todos los conflictos humanos. Formas de soberbia más o menos elaboradas, más primarias o más sutiles, pero siempre la soberbia está en la raíz de las actitudes que los provocan. En las personas más simples, se nota enseguida. En las más inteligentes, cuesta un poco más, pues con el tiempo van aprendiendo a disimularlo.</w:t>
      </w:r>
      <w:r w:rsidRPr="00087BFC">
        <w:rPr>
          <w:rFonts w:ascii="Verdana" w:eastAsia="Times New Roman" w:hAnsi="Verdana" w:cs="Helvetica"/>
          <w:color w:val="36383D"/>
          <w:sz w:val="24"/>
          <w:szCs w:val="24"/>
          <w:lang w:val="es-CO" w:eastAsia="es-CO"/>
        </w:rPr>
        <w:br/>
      </w:r>
      <w:r w:rsidRPr="00087BFC">
        <w:rPr>
          <w:rFonts w:ascii="Verdana" w:eastAsia="Times New Roman" w:hAnsi="Verdana" w:cs="Helvetica"/>
          <w:color w:val="36383D"/>
          <w:sz w:val="24"/>
          <w:szCs w:val="24"/>
          <w:lang w:val="es-CO" w:eastAsia="es-CO"/>
        </w:rPr>
        <w:br/>
        <w:t>Cuando vemos que alrededor de una persona los conflictos tienden a enconarse, o que surgen distanciamientos o desencuentros tontos, o que a su alrededor los equipos humanos se desunen o se rompen, casi siempre está detrás ese empeño vanidoso e histriónico de la soberbia. Puede adoptar muchas formas, pero casi siempre son variantes de lo mismo: ese afán un tanto ridículo por dejar constancia del propio mérito, la susceptibilidad enfermiza que quien se siente agraviado constantemente por auténticas simplezas, las pugnas y desavenencias absurdas por una pequeña cuota de protagonismo personal, los agradecimientos exigidos y contabilizados, las ayudas aparentemente desinteresadas pero que luego reclaman una sumisión perpetua, los consejos que se dan con aire liberal pero que luego sienten como una traición que no se sigan. Todo eso suele estar tejido y comunicado por el correoso hilo de la soberbia, e identificado por la falta de calado y de silencio interior.</w:t>
      </w:r>
      <w:r w:rsidRPr="00087BFC">
        <w:rPr>
          <w:rFonts w:ascii="Verdana" w:eastAsia="Times New Roman" w:hAnsi="Verdana" w:cs="Helvetica"/>
          <w:color w:val="36383D"/>
          <w:sz w:val="24"/>
          <w:szCs w:val="24"/>
          <w:lang w:val="es-CO" w:eastAsia="es-CO"/>
        </w:rPr>
        <w:br/>
      </w:r>
      <w:r w:rsidRPr="00087BFC">
        <w:rPr>
          <w:rFonts w:ascii="Verdana" w:eastAsia="Times New Roman" w:hAnsi="Verdana" w:cs="Helvetica"/>
          <w:color w:val="36383D"/>
          <w:sz w:val="24"/>
          <w:szCs w:val="24"/>
          <w:lang w:val="es-CO" w:eastAsia="es-CO"/>
        </w:rPr>
        <w:br/>
        <w:t>El que sabe, suele hablar poco; el que habla mucho, suele saber poco. El que profundiza en las cosas, suele hablar con prudencia y con mesura. Los que hablan a la ligera y hacen juicios precipitados sobre las personas o los asuntos, suelen hablar demasiado. Son personas que con su alma vacía hacen chirriar el ambiente en todo su entorno, como las carretas vacías. Y chirrían sobre todo porque les falta el aplomo de la verdad. Porque la verdad, sobre todo en las cosas más patentes e inmediatas, es lo que más enerva al soberbio, que ve a la verdad ahí, independiente de él, imponiendo todo el peso de sus exigencias intelectuales y morales. Porque la verdad fastidia su constante búsqueda de la satisfacción personal, y eso no lo soportan.</w:t>
      </w:r>
    </w:p>
    <w:p w:rsidR="00364503" w:rsidRPr="00142371" w:rsidRDefault="000C22CE" w:rsidP="00087BFC">
      <w:pPr>
        <w:rPr>
          <w:lang w:val="es-CO"/>
        </w:rPr>
      </w:pPr>
    </w:p>
    <w:p w:rsidR="00087BFC" w:rsidRPr="00142371" w:rsidRDefault="00087BFC" w:rsidP="00087BFC">
      <w:pPr>
        <w:tabs>
          <w:tab w:val="left" w:pos="3585"/>
        </w:tabs>
        <w:rPr>
          <w:b/>
          <w:lang w:val="es-CO"/>
        </w:rPr>
      </w:pPr>
    </w:p>
    <w:tbl>
      <w:tblPr>
        <w:tblStyle w:val="Tablaconcuadrcula5oscura-nfasis2"/>
        <w:tblpPr w:leftFromText="141" w:rightFromText="141" w:tblpX="-431" w:tblpY="-1830"/>
        <w:tblW w:w="10060" w:type="dxa"/>
        <w:tblLayout w:type="fixed"/>
        <w:tblLook w:val="04A0" w:firstRow="1" w:lastRow="0" w:firstColumn="1" w:lastColumn="0" w:noHBand="0" w:noVBand="1"/>
      </w:tblPr>
      <w:tblGrid>
        <w:gridCol w:w="1268"/>
        <w:gridCol w:w="1645"/>
        <w:gridCol w:w="1335"/>
        <w:gridCol w:w="1121"/>
        <w:gridCol w:w="1289"/>
        <w:gridCol w:w="3402"/>
      </w:tblGrid>
      <w:tr w:rsidR="00142371" w:rsidRPr="00142371" w:rsidTr="00142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rsidR="00087BFC" w:rsidRPr="00142371" w:rsidRDefault="00087BFC" w:rsidP="00142371">
            <w:pPr>
              <w:tabs>
                <w:tab w:val="left" w:pos="3585"/>
              </w:tabs>
              <w:rPr>
                <w:lang w:val="es-CO"/>
              </w:rPr>
            </w:pPr>
            <w:bookmarkStart w:id="0" w:name="_Hlk30048869"/>
            <w:r w:rsidRPr="00142371">
              <w:rPr>
                <w:lang w:val="es-CO"/>
              </w:rPr>
              <w:lastRenderedPageBreak/>
              <w:t>FECHA</w:t>
            </w:r>
          </w:p>
        </w:tc>
        <w:tc>
          <w:tcPr>
            <w:tcW w:w="1645" w:type="dxa"/>
          </w:tcPr>
          <w:p w:rsidR="00087BFC" w:rsidRPr="00142371" w:rsidRDefault="00087BFC" w:rsidP="00142371">
            <w:pPr>
              <w:tabs>
                <w:tab w:val="left" w:pos="3585"/>
              </w:tabs>
              <w:cnfStyle w:val="100000000000" w:firstRow="1" w:lastRow="0" w:firstColumn="0" w:lastColumn="0" w:oddVBand="0" w:evenVBand="0" w:oddHBand="0" w:evenHBand="0" w:firstRowFirstColumn="0" w:firstRowLastColumn="0" w:lastRowFirstColumn="0" w:lastRowLastColumn="0"/>
              <w:rPr>
                <w:lang w:val="es-CO"/>
              </w:rPr>
            </w:pPr>
            <w:r w:rsidRPr="00142371">
              <w:rPr>
                <w:lang w:val="es-CO"/>
              </w:rPr>
              <w:t>ACTIVIDAD</w:t>
            </w:r>
          </w:p>
        </w:tc>
        <w:tc>
          <w:tcPr>
            <w:tcW w:w="1335" w:type="dxa"/>
          </w:tcPr>
          <w:p w:rsidR="00087BFC" w:rsidRPr="00142371" w:rsidRDefault="00087BFC" w:rsidP="00142371">
            <w:pPr>
              <w:tabs>
                <w:tab w:val="left" w:pos="3585"/>
              </w:tabs>
              <w:cnfStyle w:val="100000000000" w:firstRow="1" w:lastRow="0" w:firstColumn="0" w:lastColumn="0" w:oddVBand="0" w:evenVBand="0" w:oddHBand="0" w:evenHBand="0" w:firstRowFirstColumn="0" w:firstRowLastColumn="0" w:lastRowFirstColumn="0" w:lastRowLastColumn="0"/>
              <w:rPr>
                <w:lang w:val="es-CO"/>
              </w:rPr>
            </w:pPr>
            <w:r w:rsidRPr="00142371">
              <w:rPr>
                <w:lang w:val="es-CO"/>
              </w:rPr>
              <w:t>RESPONSABLE</w:t>
            </w:r>
          </w:p>
        </w:tc>
        <w:tc>
          <w:tcPr>
            <w:tcW w:w="1121" w:type="dxa"/>
          </w:tcPr>
          <w:p w:rsidR="00087BFC" w:rsidRPr="00142371" w:rsidRDefault="00087BFC" w:rsidP="00142371">
            <w:pPr>
              <w:tabs>
                <w:tab w:val="left" w:pos="3585"/>
              </w:tabs>
              <w:cnfStyle w:val="100000000000" w:firstRow="1" w:lastRow="0" w:firstColumn="0" w:lastColumn="0" w:oddVBand="0" w:evenVBand="0" w:oddHBand="0" w:evenHBand="0" w:firstRowFirstColumn="0" w:firstRowLastColumn="0" w:lastRowFirstColumn="0" w:lastRowLastColumn="0"/>
              <w:rPr>
                <w:lang w:val="es-CO"/>
              </w:rPr>
            </w:pPr>
            <w:r w:rsidRPr="00142371">
              <w:rPr>
                <w:lang w:val="es-CO"/>
              </w:rPr>
              <w:t>LUGAR</w:t>
            </w:r>
          </w:p>
        </w:tc>
        <w:tc>
          <w:tcPr>
            <w:tcW w:w="1289" w:type="dxa"/>
          </w:tcPr>
          <w:p w:rsidR="00087BFC" w:rsidRPr="00142371" w:rsidRDefault="00087BFC" w:rsidP="00142371">
            <w:pPr>
              <w:tabs>
                <w:tab w:val="left" w:pos="3585"/>
              </w:tabs>
              <w:cnfStyle w:val="100000000000" w:firstRow="1" w:lastRow="0" w:firstColumn="0" w:lastColumn="0" w:oddVBand="0" w:evenVBand="0" w:oddHBand="0" w:evenHBand="0" w:firstRowFirstColumn="0" w:firstRowLastColumn="0" w:lastRowFirstColumn="0" w:lastRowLastColumn="0"/>
              <w:rPr>
                <w:lang w:val="es-CO"/>
              </w:rPr>
            </w:pPr>
            <w:r w:rsidRPr="00142371">
              <w:rPr>
                <w:lang w:val="es-CO"/>
              </w:rPr>
              <w:t>HORA</w:t>
            </w:r>
          </w:p>
        </w:tc>
        <w:tc>
          <w:tcPr>
            <w:tcW w:w="3402" w:type="dxa"/>
          </w:tcPr>
          <w:p w:rsidR="00087BFC" w:rsidRPr="00142371" w:rsidRDefault="00087BFC" w:rsidP="00142371">
            <w:pPr>
              <w:tabs>
                <w:tab w:val="left" w:pos="3585"/>
              </w:tabs>
              <w:cnfStyle w:val="100000000000" w:firstRow="1" w:lastRow="0" w:firstColumn="0" w:lastColumn="0" w:oddVBand="0" w:evenVBand="0" w:oddHBand="0" w:evenHBand="0" w:firstRowFirstColumn="0" w:firstRowLastColumn="0" w:lastRowFirstColumn="0" w:lastRowLastColumn="0"/>
              <w:rPr>
                <w:lang w:val="es-CO"/>
              </w:rPr>
            </w:pPr>
            <w:r w:rsidRPr="00142371">
              <w:rPr>
                <w:lang w:val="es-CO"/>
              </w:rPr>
              <w:t>OBSERVACIONES</w:t>
            </w:r>
          </w:p>
        </w:tc>
      </w:tr>
      <w:tr w:rsidR="00142371" w:rsidRPr="00142371" w:rsidTr="00142371">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268" w:type="dxa"/>
            <w:vMerge w:val="restart"/>
          </w:tcPr>
          <w:p w:rsidR="00087BFC" w:rsidRPr="00142371" w:rsidRDefault="00087BFC" w:rsidP="00142371">
            <w:pPr>
              <w:tabs>
                <w:tab w:val="left" w:pos="3585"/>
              </w:tabs>
              <w:jc w:val="center"/>
              <w:rPr>
                <w:b w:val="0"/>
                <w:bCs w:val="0"/>
                <w:lang w:val="es-CO"/>
              </w:rPr>
            </w:pPr>
          </w:p>
          <w:p w:rsidR="00087BFC" w:rsidRPr="00142371" w:rsidRDefault="00087BFC" w:rsidP="00142371">
            <w:pPr>
              <w:tabs>
                <w:tab w:val="left" w:pos="3585"/>
              </w:tabs>
              <w:jc w:val="center"/>
              <w:rPr>
                <w:b w:val="0"/>
                <w:bCs w:val="0"/>
                <w:lang w:val="es-CO"/>
              </w:rPr>
            </w:pPr>
          </w:p>
          <w:p w:rsidR="00087BFC" w:rsidRPr="00142371" w:rsidRDefault="00087BFC" w:rsidP="00142371">
            <w:pPr>
              <w:tabs>
                <w:tab w:val="left" w:pos="3585"/>
              </w:tabs>
              <w:jc w:val="center"/>
              <w:rPr>
                <w:lang w:val="es-CO"/>
              </w:rPr>
            </w:pPr>
            <w:r w:rsidRPr="00142371">
              <w:rPr>
                <w:lang w:val="es-CO"/>
              </w:rPr>
              <w:t>LUNES 21</w:t>
            </w:r>
          </w:p>
        </w:tc>
        <w:tc>
          <w:tcPr>
            <w:tcW w:w="1645"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Reunión docentes a nivel municipal.</w:t>
            </w:r>
          </w:p>
        </w:tc>
        <w:tc>
          <w:tcPr>
            <w:tcW w:w="1335"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Secretaría de educación.</w:t>
            </w:r>
          </w:p>
        </w:tc>
        <w:tc>
          <w:tcPr>
            <w:tcW w:w="1121"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Parque los encuentros</w:t>
            </w: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c>
          <w:tcPr>
            <w:tcW w:w="1289"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7:30 am</w:t>
            </w:r>
          </w:p>
        </w:tc>
        <w:tc>
          <w:tcPr>
            <w:tcW w:w="3402"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r>
      <w:tr w:rsidR="00142371" w:rsidRPr="00142371" w:rsidTr="00142371">
        <w:trPr>
          <w:trHeight w:val="1064"/>
        </w:trPr>
        <w:tc>
          <w:tcPr>
            <w:cnfStyle w:val="001000000000" w:firstRow="0" w:lastRow="0" w:firstColumn="1" w:lastColumn="0" w:oddVBand="0" w:evenVBand="0" w:oddHBand="0" w:evenHBand="0" w:firstRowFirstColumn="0" w:firstRowLastColumn="0" w:lastRowFirstColumn="0" w:lastRowLastColumn="0"/>
            <w:tcW w:w="1268" w:type="dxa"/>
            <w:vMerge/>
            <w:tcBorders>
              <w:bottom w:val="single" w:sz="4" w:space="0" w:color="auto"/>
            </w:tcBorders>
          </w:tcPr>
          <w:p w:rsidR="00087BFC" w:rsidRPr="00142371" w:rsidRDefault="00087BFC" w:rsidP="00142371">
            <w:pPr>
              <w:tabs>
                <w:tab w:val="left" w:pos="3585"/>
              </w:tabs>
              <w:rPr>
                <w:lang w:val="es-CO"/>
              </w:rPr>
            </w:pPr>
          </w:p>
        </w:tc>
        <w:tc>
          <w:tcPr>
            <w:tcW w:w="1645" w:type="dxa"/>
            <w:tcBorders>
              <w:bottom w:val="single" w:sz="4" w:space="0" w:color="auto"/>
            </w:tcBorders>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c>
          <w:tcPr>
            <w:tcW w:w="1335"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c>
          <w:tcPr>
            <w:tcW w:w="1121"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c>
          <w:tcPr>
            <w:tcW w:w="1289"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c>
          <w:tcPr>
            <w:tcW w:w="3402"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r>
      <w:tr w:rsidR="00142371" w:rsidRPr="00142371" w:rsidTr="0014237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68" w:type="dxa"/>
            <w:vMerge w:val="restart"/>
            <w:tcBorders>
              <w:top w:val="single" w:sz="4" w:space="0" w:color="auto"/>
            </w:tcBorders>
          </w:tcPr>
          <w:p w:rsidR="00087BFC" w:rsidRPr="00142371" w:rsidRDefault="00087BFC" w:rsidP="00142371">
            <w:pPr>
              <w:tabs>
                <w:tab w:val="left" w:pos="3585"/>
              </w:tabs>
              <w:rPr>
                <w:b w:val="0"/>
                <w:bCs w:val="0"/>
                <w:lang w:val="es-CO"/>
              </w:rPr>
            </w:pPr>
          </w:p>
          <w:p w:rsidR="00087BFC" w:rsidRPr="00142371" w:rsidRDefault="00087BFC" w:rsidP="00142371">
            <w:pPr>
              <w:tabs>
                <w:tab w:val="left" w:pos="3585"/>
              </w:tabs>
              <w:rPr>
                <w:b w:val="0"/>
                <w:bCs w:val="0"/>
                <w:lang w:val="es-CO"/>
              </w:rPr>
            </w:pPr>
          </w:p>
          <w:p w:rsidR="00087BFC" w:rsidRPr="00142371" w:rsidRDefault="00087BFC" w:rsidP="00142371">
            <w:pPr>
              <w:tabs>
                <w:tab w:val="left" w:pos="3585"/>
              </w:tabs>
              <w:rPr>
                <w:b w:val="0"/>
                <w:bCs w:val="0"/>
                <w:lang w:val="es-CO"/>
              </w:rPr>
            </w:pPr>
          </w:p>
          <w:p w:rsidR="00087BFC" w:rsidRPr="00142371" w:rsidRDefault="00087BFC" w:rsidP="00142371">
            <w:pPr>
              <w:tabs>
                <w:tab w:val="left" w:pos="3585"/>
              </w:tabs>
              <w:rPr>
                <w:b w:val="0"/>
                <w:bCs w:val="0"/>
                <w:lang w:val="es-CO"/>
              </w:rPr>
            </w:pPr>
          </w:p>
          <w:p w:rsidR="00087BFC" w:rsidRPr="00142371" w:rsidRDefault="00087BFC" w:rsidP="00142371">
            <w:pPr>
              <w:tabs>
                <w:tab w:val="left" w:pos="3585"/>
              </w:tabs>
              <w:rPr>
                <w:lang w:val="es-CO"/>
              </w:rPr>
            </w:pPr>
            <w:r w:rsidRPr="00142371">
              <w:rPr>
                <w:lang w:val="es-CO"/>
              </w:rPr>
              <w:t>MARTES 22</w:t>
            </w:r>
          </w:p>
        </w:tc>
        <w:tc>
          <w:tcPr>
            <w:tcW w:w="1645" w:type="dxa"/>
            <w:tcBorders>
              <w:top w:val="single" w:sz="4" w:space="0" w:color="auto"/>
              <w:bottom w:val="single" w:sz="4" w:space="0" w:color="auto"/>
            </w:tcBorders>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Reunión docente</w:t>
            </w: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Saludo y bienvenida</w:t>
            </w: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c>
          <w:tcPr>
            <w:tcW w:w="1335" w:type="dxa"/>
            <w:tcBorders>
              <w:bottom w:val="single" w:sz="4" w:space="0" w:color="auto"/>
            </w:tcBorders>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Luis Enrique Mazo Mira</w:t>
            </w:r>
          </w:p>
        </w:tc>
        <w:tc>
          <w:tcPr>
            <w:tcW w:w="1121" w:type="dxa"/>
            <w:tcBorders>
              <w:bottom w:val="single" w:sz="4" w:space="0" w:color="auto"/>
            </w:tcBorders>
          </w:tcPr>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Aula #1</w:t>
            </w:r>
          </w:p>
        </w:tc>
        <w:tc>
          <w:tcPr>
            <w:tcW w:w="1289" w:type="dxa"/>
            <w:tcBorders>
              <w:bottom w:val="single" w:sz="4" w:space="0" w:color="auto"/>
            </w:tcBorders>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7:00 am</w:t>
            </w:r>
          </w:p>
        </w:tc>
        <w:tc>
          <w:tcPr>
            <w:tcW w:w="3402" w:type="dxa"/>
            <w:tcBorders>
              <w:bottom w:val="single" w:sz="4" w:space="0" w:color="auto"/>
            </w:tcBorders>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El desayuno a las 8:30-9:00 am.</w:t>
            </w: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tc>
      </w:tr>
      <w:tr w:rsidR="00142371" w:rsidRPr="00142371" w:rsidTr="00142371">
        <w:trPr>
          <w:trHeight w:val="764"/>
        </w:trPr>
        <w:tc>
          <w:tcPr>
            <w:cnfStyle w:val="001000000000" w:firstRow="0" w:lastRow="0" w:firstColumn="1" w:lastColumn="0" w:oddVBand="0" w:evenVBand="0" w:oddHBand="0" w:evenHBand="0" w:firstRowFirstColumn="0" w:firstRowLastColumn="0" w:lastRowFirstColumn="0" w:lastRowLastColumn="0"/>
            <w:tcW w:w="1268" w:type="dxa"/>
            <w:vMerge/>
          </w:tcPr>
          <w:p w:rsidR="00087BFC" w:rsidRPr="00142371" w:rsidRDefault="00087BFC" w:rsidP="00142371">
            <w:pPr>
              <w:tabs>
                <w:tab w:val="left" w:pos="3585"/>
              </w:tabs>
              <w:rPr>
                <w:lang w:val="es-CO"/>
              </w:rPr>
            </w:pPr>
          </w:p>
        </w:tc>
        <w:tc>
          <w:tcPr>
            <w:tcW w:w="1645" w:type="dxa"/>
            <w:tcBorders>
              <w:top w:val="single" w:sz="4" w:space="0" w:color="auto"/>
              <w:bottom w:val="single" w:sz="4" w:space="0" w:color="auto"/>
            </w:tcBorders>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Distribución de proyectos obligatorios y transversales.</w:t>
            </w:r>
          </w:p>
        </w:tc>
        <w:tc>
          <w:tcPr>
            <w:tcW w:w="1335" w:type="dxa"/>
            <w:tcBorders>
              <w:top w:val="single" w:sz="4" w:space="0" w:color="auto"/>
              <w:bottom w:val="single" w:sz="4" w:space="0" w:color="auto"/>
            </w:tcBorders>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Equipo directivo</w:t>
            </w:r>
          </w:p>
        </w:tc>
        <w:tc>
          <w:tcPr>
            <w:tcW w:w="1121" w:type="dxa"/>
            <w:tcBorders>
              <w:top w:val="single" w:sz="4" w:space="0" w:color="auto"/>
              <w:bottom w:val="single" w:sz="4" w:space="0" w:color="auto"/>
            </w:tcBorders>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Aula #1</w:t>
            </w:r>
          </w:p>
        </w:tc>
        <w:tc>
          <w:tcPr>
            <w:tcW w:w="1289" w:type="dxa"/>
            <w:tcBorders>
              <w:top w:val="single" w:sz="4" w:space="0" w:color="auto"/>
              <w:bottom w:val="single" w:sz="4" w:space="0" w:color="auto"/>
            </w:tcBorders>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7:30 – 8:30</w:t>
            </w:r>
          </w:p>
        </w:tc>
        <w:tc>
          <w:tcPr>
            <w:tcW w:w="3402" w:type="dxa"/>
            <w:tcBorders>
              <w:top w:val="single" w:sz="4" w:space="0" w:color="auto"/>
              <w:bottom w:val="single" w:sz="4" w:space="0" w:color="auto"/>
            </w:tcBorders>
          </w:tcPr>
          <w:p w:rsidR="00087BFC" w:rsidRPr="00142371" w:rsidRDefault="00087BFC"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Los líderes de proyectos deberán entregar el plan de acción el 6 de febrero y los proyectos el 28 del mismo mes.</w:t>
            </w:r>
          </w:p>
        </w:tc>
      </w:tr>
      <w:tr w:rsidR="00142371" w:rsidRPr="00142371" w:rsidTr="00142371">
        <w:trPr>
          <w:cnfStyle w:val="000000100000" w:firstRow="0" w:lastRow="0" w:firstColumn="0" w:lastColumn="0" w:oddVBand="0" w:evenVBand="0" w:oddHBand="1" w:evenHBand="0" w:firstRowFirstColumn="0" w:firstRowLastColumn="0" w:lastRowFirstColumn="0" w:lastRowLastColumn="0"/>
          <w:trHeight w:val="5384"/>
        </w:trPr>
        <w:tc>
          <w:tcPr>
            <w:cnfStyle w:val="001000000000" w:firstRow="0" w:lastRow="0" w:firstColumn="1" w:lastColumn="0" w:oddVBand="0" w:evenVBand="0" w:oddHBand="0" w:evenHBand="0" w:firstRowFirstColumn="0" w:firstRowLastColumn="0" w:lastRowFirstColumn="0" w:lastRowLastColumn="0"/>
            <w:tcW w:w="1268" w:type="dxa"/>
            <w:vMerge/>
          </w:tcPr>
          <w:p w:rsidR="00087BFC" w:rsidRPr="00142371" w:rsidRDefault="00087BFC" w:rsidP="00142371">
            <w:pPr>
              <w:tabs>
                <w:tab w:val="left" w:pos="3585"/>
              </w:tabs>
              <w:rPr>
                <w:lang w:val="es-CO"/>
              </w:rPr>
            </w:pPr>
          </w:p>
        </w:tc>
        <w:tc>
          <w:tcPr>
            <w:tcW w:w="1645" w:type="dxa"/>
            <w:tcBorders>
              <w:top w:val="single" w:sz="4" w:space="0" w:color="auto"/>
            </w:tcBorders>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 xml:space="preserve">Atención a estudiantes con nivelaciones. “al terminar </w:t>
            </w:r>
            <w:r w:rsidR="00142371" w:rsidRPr="00142371">
              <w:rPr>
                <w:lang w:val="es-CO"/>
              </w:rPr>
              <w:t>la distribución de los proyectos”</w:t>
            </w: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Diseño y actualización plan de área</w:t>
            </w: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Planeación académica periodo 1</w:t>
            </w:r>
            <w:r w:rsidRPr="00142371">
              <w:rPr>
                <w:lang w:val="es-CO"/>
              </w:rPr>
              <w:t>°</w:t>
            </w:r>
            <w:r w:rsidRPr="00142371">
              <w:rPr>
                <w:lang w:val="es-CO"/>
              </w:rPr>
              <w:t xml:space="preserve"> a 4</w:t>
            </w:r>
            <w:r w:rsidRPr="00142371">
              <w:rPr>
                <w:lang w:val="es-CO"/>
              </w:rPr>
              <w:t>°</w:t>
            </w: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c>
          <w:tcPr>
            <w:tcW w:w="1335" w:type="dxa"/>
            <w:tcBorders>
              <w:top w:val="single" w:sz="4" w:space="0" w:color="auto"/>
            </w:tcBorders>
          </w:tcPr>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Docentes</w:t>
            </w:r>
          </w:p>
        </w:tc>
        <w:tc>
          <w:tcPr>
            <w:tcW w:w="1121" w:type="dxa"/>
            <w:tcBorders>
              <w:top w:val="single" w:sz="4" w:space="0" w:color="auto"/>
            </w:tcBorders>
          </w:tcPr>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Instalaciones de la I.E. JCM.</w:t>
            </w:r>
          </w:p>
        </w:tc>
        <w:tc>
          <w:tcPr>
            <w:tcW w:w="1289" w:type="dxa"/>
            <w:tcBorders>
              <w:top w:val="single" w:sz="4" w:space="0" w:color="auto"/>
            </w:tcBorders>
          </w:tcPr>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9:00 -1:00</w:t>
            </w:r>
          </w:p>
        </w:tc>
        <w:tc>
          <w:tcPr>
            <w:tcW w:w="3402" w:type="dxa"/>
            <w:tcBorders>
              <w:top w:val="single" w:sz="4" w:space="0" w:color="auto"/>
            </w:tcBorders>
          </w:tcPr>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Al finalizar la jornada los docentes deberán entregar los avances realizados al documento, el jueves 24 deberá entregar el documento terminado por áreas.</w:t>
            </w: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Planeación en SINAI del primer periodo y clases</w:t>
            </w:r>
          </w:p>
          <w:p w:rsidR="00087BFC" w:rsidRDefault="00142371" w:rsidP="00142371">
            <w:pPr>
              <w:tabs>
                <w:tab w:val="left" w:pos="3585"/>
              </w:tabs>
              <w:jc w:val="center"/>
              <w:cnfStyle w:val="000000100000" w:firstRow="0" w:lastRow="0" w:firstColumn="0" w:lastColumn="0" w:oddVBand="0" w:evenVBand="0" w:oddHBand="1" w:evenHBand="0" w:firstRowFirstColumn="0" w:firstRowLastColumn="0" w:lastRowFirstColumn="0" w:lastRowLastColumn="0"/>
            </w:pPr>
            <w:hyperlink r:id="rId7" w:history="1">
              <w:r w:rsidRPr="00A62C6F">
                <w:rPr>
                  <w:rStyle w:val="Hipervnculo"/>
                  <w:lang w:val="es-CO"/>
                </w:rPr>
                <w:t>c</w:t>
              </w:r>
              <w:r w:rsidRPr="00A62C6F">
                <w:rPr>
                  <w:rStyle w:val="Hipervnculo"/>
                </w:rPr>
                <w:t>oordinaciónacademica@iejosecelestinomutis,edu.co</w:t>
              </w:r>
            </w:hyperlink>
          </w:p>
          <w:p w:rsidR="00142371" w:rsidRPr="00142371" w:rsidRDefault="00142371"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p w:rsidR="00087BFC" w:rsidRPr="00142371" w:rsidRDefault="00087BFC" w:rsidP="00142371">
            <w:pPr>
              <w:tabs>
                <w:tab w:val="left" w:pos="3585"/>
              </w:tabs>
              <w:jc w:val="center"/>
              <w:cnfStyle w:val="000000100000" w:firstRow="0" w:lastRow="0" w:firstColumn="0" w:lastColumn="0" w:oddVBand="0" w:evenVBand="0" w:oddHBand="1" w:evenHBand="0" w:firstRowFirstColumn="0" w:firstRowLastColumn="0" w:lastRowFirstColumn="0" w:lastRowLastColumn="0"/>
              <w:rPr>
                <w:lang w:val="es-CO"/>
              </w:rPr>
            </w:pPr>
          </w:p>
        </w:tc>
      </w:tr>
      <w:tr w:rsidR="00142371" w:rsidRPr="00142371" w:rsidTr="00142371">
        <w:trPr>
          <w:trHeight w:val="457"/>
        </w:trPr>
        <w:tc>
          <w:tcPr>
            <w:cnfStyle w:val="001000000000" w:firstRow="0" w:lastRow="0" w:firstColumn="1" w:lastColumn="0" w:oddVBand="0" w:evenVBand="0" w:oddHBand="0" w:evenHBand="0" w:firstRowFirstColumn="0" w:firstRowLastColumn="0" w:lastRowFirstColumn="0" w:lastRowLastColumn="0"/>
            <w:tcW w:w="1268" w:type="dxa"/>
            <w:vMerge/>
          </w:tcPr>
          <w:p w:rsidR="00087BFC" w:rsidRPr="00142371" w:rsidRDefault="00087BFC" w:rsidP="00142371">
            <w:pPr>
              <w:tabs>
                <w:tab w:val="left" w:pos="3585"/>
              </w:tabs>
              <w:rPr>
                <w:lang w:val="es-CO"/>
              </w:rPr>
            </w:pPr>
          </w:p>
        </w:tc>
        <w:tc>
          <w:tcPr>
            <w:tcW w:w="1645" w:type="dxa"/>
          </w:tcPr>
          <w:p w:rsidR="00087BFC"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Reunión</w:t>
            </w:r>
            <w:r w:rsidR="00087BFC" w:rsidRPr="00142371">
              <w:rPr>
                <w:lang w:val="es-CO"/>
              </w:rPr>
              <w:t xml:space="preserve"> de directivos </w:t>
            </w:r>
          </w:p>
        </w:tc>
        <w:tc>
          <w:tcPr>
            <w:tcW w:w="1335"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Luis Enrique Mazo Mira</w:t>
            </w:r>
          </w:p>
        </w:tc>
        <w:tc>
          <w:tcPr>
            <w:tcW w:w="1121"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Coordinación académica</w:t>
            </w:r>
          </w:p>
        </w:tc>
        <w:tc>
          <w:tcPr>
            <w:tcW w:w="1289"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10:00 a 1:00</w:t>
            </w:r>
          </w:p>
        </w:tc>
        <w:tc>
          <w:tcPr>
            <w:tcW w:w="3402"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Análisis reporte de grupos por secretaría. Otros.</w:t>
            </w:r>
          </w:p>
        </w:tc>
      </w:tr>
      <w:tr w:rsidR="00142371" w:rsidRPr="00142371" w:rsidTr="00142371">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1268" w:type="dxa"/>
            <w:vMerge/>
          </w:tcPr>
          <w:p w:rsidR="00087BFC" w:rsidRPr="00142371" w:rsidRDefault="00087BFC" w:rsidP="00142371">
            <w:pPr>
              <w:tabs>
                <w:tab w:val="left" w:pos="3585"/>
              </w:tabs>
              <w:jc w:val="center"/>
              <w:rPr>
                <w:lang w:val="es-CO"/>
              </w:rPr>
            </w:pPr>
          </w:p>
        </w:tc>
        <w:tc>
          <w:tcPr>
            <w:tcW w:w="1645"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 xml:space="preserve"> Plan de trabajo de orientadores escolares.</w:t>
            </w:r>
          </w:p>
        </w:tc>
        <w:tc>
          <w:tcPr>
            <w:tcW w:w="1335"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roofErr w:type="spellStart"/>
            <w:r w:rsidRPr="00142371">
              <w:rPr>
                <w:lang w:val="es-CO"/>
              </w:rPr>
              <w:t>Orley</w:t>
            </w:r>
            <w:proofErr w:type="spellEnd"/>
            <w:r w:rsidRPr="00142371">
              <w:rPr>
                <w:lang w:val="es-CO"/>
              </w:rPr>
              <w:t xml:space="preserve"> Rocha y Milena Pinto</w:t>
            </w:r>
          </w:p>
        </w:tc>
        <w:tc>
          <w:tcPr>
            <w:tcW w:w="1121"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c>
          <w:tcPr>
            <w:tcW w:w="1289"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9:00 a 1:00</w:t>
            </w:r>
          </w:p>
        </w:tc>
        <w:tc>
          <w:tcPr>
            <w:tcW w:w="3402" w:type="dxa"/>
          </w:tcPr>
          <w:p w:rsidR="00087BFC" w:rsidRPr="00142371" w:rsidRDefault="00142371" w:rsidP="00142371">
            <w:pPr>
              <w:tabs>
                <w:tab w:val="left" w:pos="2109"/>
                <w:tab w:val="left" w:pos="2367"/>
              </w:tabs>
              <w:ind w:right="1598"/>
              <w:cnfStyle w:val="000000100000" w:firstRow="0" w:lastRow="0" w:firstColumn="0" w:lastColumn="0" w:oddVBand="0" w:evenVBand="0" w:oddHBand="1" w:evenHBand="0" w:firstRowFirstColumn="0" w:firstRowLastColumn="0" w:lastRowFirstColumn="0" w:lastRowLastColumn="0"/>
              <w:rPr>
                <w:lang w:val="es-CO"/>
              </w:rPr>
            </w:pPr>
            <w:r>
              <w:rPr>
                <w:lang w:val="es-CO"/>
              </w:rPr>
              <w:t>A</w:t>
            </w:r>
            <w:r>
              <w:rPr>
                <w:lang w:val="es-CO"/>
              </w:rPr>
              <w:t xml:space="preserve">l terminar la jornada </w:t>
            </w:r>
            <w:r>
              <w:rPr>
                <w:lang w:val="es-CO"/>
              </w:rPr>
              <w:t>deberán entregar su plan de trabajo a coordinación académica.</w:t>
            </w:r>
          </w:p>
        </w:tc>
      </w:tr>
      <w:tr w:rsidR="00142371" w:rsidRPr="00142371" w:rsidTr="00142371">
        <w:trPr>
          <w:trHeight w:val="213"/>
        </w:trPr>
        <w:tc>
          <w:tcPr>
            <w:cnfStyle w:val="001000000000" w:firstRow="0" w:lastRow="0" w:firstColumn="1" w:lastColumn="0" w:oddVBand="0" w:evenVBand="0" w:oddHBand="0" w:evenHBand="0" w:firstRowFirstColumn="0" w:firstRowLastColumn="0" w:lastRowFirstColumn="0" w:lastRowLastColumn="0"/>
            <w:tcW w:w="1268" w:type="dxa"/>
            <w:vMerge w:val="restart"/>
          </w:tcPr>
          <w:p w:rsidR="00142371" w:rsidRDefault="00142371" w:rsidP="00F21C20">
            <w:pPr>
              <w:tabs>
                <w:tab w:val="left" w:pos="3585"/>
              </w:tabs>
              <w:jc w:val="center"/>
              <w:rPr>
                <w:b w:val="0"/>
                <w:bCs w:val="0"/>
                <w:lang w:val="es-CO"/>
              </w:rPr>
            </w:pPr>
          </w:p>
          <w:p w:rsidR="00142371" w:rsidRPr="00142371" w:rsidRDefault="00142371" w:rsidP="00F21C20">
            <w:pPr>
              <w:tabs>
                <w:tab w:val="left" w:pos="3585"/>
              </w:tabs>
              <w:jc w:val="center"/>
              <w:rPr>
                <w:lang w:val="es-CO"/>
              </w:rPr>
            </w:pPr>
            <w:r w:rsidRPr="00142371">
              <w:rPr>
                <w:lang w:val="es-CO"/>
              </w:rPr>
              <w:t>MIERCOLES 23</w:t>
            </w:r>
          </w:p>
        </w:tc>
        <w:tc>
          <w:tcPr>
            <w:tcW w:w="1645" w:type="dxa"/>
          </w:tcPr>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Reinducción docente: modelo pedagógico, perfil del docente, funciones del director de grupo</w:t>
            </w: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Actualización lista de estudiantes NEE</w:t>
            </w: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Planeación académica, periodos y clases en SINAI.</w:t>
            </w: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Atención a estudiantes con nivelaciones.</w:t>
            </w: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c>
          <w:tcPr>
            <w:tcW w:w="1335" w:type="dxa"/>
          </w:tcPr>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Equipo directivo- dirige Milton Murillo</w:t>
            </w: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 xml:space="preserve">Milena Pinto y </w:t>
            </w:r>
            <w:proofErr w:type="spellStart"/>
            <w:r w:rsidRPr="00142371">
              <w:rPr>
                <w:lang w:val="es-CO"/>
              </w:rPr>
              <w:t>Orley</w:t>
            </w:r>
            <w:proofErr w:type="spellEnd"/>
            <w:r w:rsidRPr="00142371">
              <w:rPr>
                <w:lang w:val="es-CO"/>
              </w:rPr>
              <w:t xml:space="preserve"> Rocha</w:t>
            </w: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 xml:space="preserve">Docentes </w:t>
            </w:r>
          </w:p>
        </w:tc>
        <w:tc>
          <w:tcPr>
            <w:tcW w:w="1121" w:type="dxa"/>
          </w:tcPr>
          <w:p w:rsidR="00142371" w:rsidRPr="00142371" w:rsidRDefault="00142371"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Instalaciones de la I.E. JCM.</w:t>
            </w:r>
          </w:p>
        </w:tc>
        <w:tc>
          <w:tcPr>
            <w:tcW w:w="1289" w:type="dxa"/>
          </w:tcPr>
          <w:p w:rsidR="00142371" w:rsidRPr="00142371" w:rsidRDefault="00142371"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 xml:space="preserve">7:00 </w:t>
            </w:r>
            <w:r>
              <w:rPr>
                <w:lang w:val="es-CO"/>
              </w:rPr>
              <w:t>– 8:30</w:t>
            </w:r>
          </w:p>
        </w:tc>
        <w:tc>
          <w:tcPr>
            <w:tcW w:w="3402" w:type="dxa"/>
          </w:tcPr>
          <w:p w:rsidR="00142371" w:rsidRPr="00142371" w:rsidRDefault="00142371"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Al finalizar la jornada los docentes deberán entregar los avances realizados al documento.</w:t>
            </w:r>
          </w:p>
          <w:p w:rsidR="00142371" w:rsidRPr="00142371" w:rsidRDefault="00142371"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Planeación en SINAI del primer periodo y clases.</w:t>
            </w:r>
          </w:p>
          <w:p w:rsidR="00142371" w:rsidRPr="00142371" w:rsidRDefault="00142371"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p>
          <w:p w:rsidR="00142371" w:rsidRPr="00142371" w:rsidRDefault="00142371"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p>
        </w:tc>
      </w:tr>
      <w:tr w:rsidR="00142371" w:rsidRPr="00142371" w:rsidTr="00142371">
        <w:trPr>
          <w:cnfStyle w:val="000000100000" w:firstRow="0" w:lastRow="0" w:firstColumn="0" w:lastColumn="0" w:oddVBand="0" w:evenVBand="0" w:oddHBand="1" w:evenHBand="0" w:firstRowFirstColumn="0" w:firstRowLastColumn="0" w:lastRowFirstColumn="0" w:lastRowLastColumn="0"/>
          <w:trHeight w:val="1990"/>
        </w:trPr>
        <w:tc>
          <w:tcPr>
            <w:cnfStyle w:val="001000000000" w:firstRow="0" w:lastRow="0" w:firstColumn="1" w:lastColumn="0" w:oddVBand="0" w:evenVBand="0" w:oddHBand="0" w:evenHBand="0" w:firstRowFirstColumn="0" w:firstRowLastColumn="0" w:lastRowFirstColumn="0" w:lastRowLastColumn="0"/>
            <w:tcW w:w="1268" w:type="dxa"/>
            <w:vMerge/>
          </w:tcPr>
          <w:p w:rsidR="00142371" w:rsidRPr="00142371" w:rsidRDefault="00142371" w:rsidP="00142371">
            <w:pPr>
              <w:tabs>
                <w:tab w:val="left" w:pos="3585"/>
              </w:tabs>
              <w:jc w:val="center"/>
              <w:rPr>
                <w:lang w:val="es-CO"/>
              </w:rPr>
            </w:pPr>
          </w:p>
        </w:tc>
        <w:tc>
          <w:tcPr>
            <w:tcW w:w="1645" w:type="dxa"/>
          </w:tcPr>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Reunión con docentes 1278 para pactar las contribuciones.</w:t>
            </w: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c>
          <w:tcPr>
            <w:tcW w:w="1335" w:type="dxa"/>
          </w:tcPr>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c>
          <w:tcPr>
            <w:tcW w:w="1121" w:type="dxa"/>
          </w:tcPr>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c>
          <w:tcPr>
            <w:tcW w:w="1289" w:type="dxa"/>
          </w:tcPr>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9:00 a 1:00</w:t>
            </w:r>
          </w:p>
        </w:tc>
        <w:tc>
          <w:tcPr>
            <w:tcW w:w="3402" w:type="dxa"/>
          </w:tcPr>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sidRPr="00142371">
              <w:rPr>
                <w:lang w:val="es-CO"/>
              </w:rPr>
              <w:t>El desayuno a las 9:00-9:30 am</w:t>
            </w: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p w:rsidR="00142371" w:rsidRPr="00142371" w:rsidRDefault="0014237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r>
      <w:tr w:rsidR="00142371" w:rsidRPr="00142371" w:rsidTr="00142371">
        <w:trPr>
          <w:trHeight w:val="1102"/>
        </w:trPr>
        <w:tc>
          <w:tcPr>
            <w:cnfStyle w:val="001000000000" w:firstRow="0" w:lastRow="0" w:firstColumn="1" w:lastColumn="0" w:oddVBand="0" w:evenVBand="0" w:oddHBand="0" w:evenHBand="0" w:firstRowFirstColumn="0" w:firstRowLastColumn="0" w:lastRowFirstColumn="0" w:lastRowLastColumn="0"/>
            <w:tcW w:w="1268" w:type="dxa"/>
            <w:vMerge w:val="restart"/>
          </w:tcPr>
          <w:p w:rsidR="00087BFC" w:rsidRPr="00142371" w:rsidRDefault="00087BFC" w:rsidP="00142371">
            <w:pPr>
              <w:tabs>
                <w:tab w:val="left" w:pos="3585"/>
              </w:tabs>
              <w:jc w:val="center"/>
              <w:rPr>
                <w:lang w:val="es-CO"/>
              </w:rPr>
            </w:pPr>
            <w:r w:rsidRPr="00142371">
              <w:rPr>
                <w:lang w:val="es-CO"/>
              </w:rPr>
              <w:lastRenderedPageBreak/>
              <w:t>JUEVES 24</w:t>
            </w:r>
          </w:p>
        </w:tc>
        <w:tc>
          <w:tcPr>
            <w:tcW w:w="1645"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 xml:space="preserve">Socialización del manual de convivencia y manual de procedimiento. </w:t>
            </w: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F2561" w:rsidRDefault="001F256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F2561" w:rsidRDefault="001F256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F2561" w:rsidRDefault="001F256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1F2561" w:rsidRDefault="001F256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Elaboración de horarios.</w:t>
            </w: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c>
          <w:tcPr>
            <w:tcW w:w="1335"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1F256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roofErr w:type="spellStart"/>
            <w:r>
              <w:rPr>
                <w:lang w:val="es-CO"/>
              </w:rPr>
              <w:t>Faeny</w:t>
            </w:r>
            <w:proofErr w:type="spellEnd"/>
            <w:r>
              <w:rPr>
                <w:lang w:val="es-CO"/>
              </w:rPr>
              <w:t xml:space="preserve"> </w:t>
            </w:r>
            <w:proofErr w:type="spellStart"/>
            <w:r>
              <w:rPr>
                <w:lang w:val="es-CO"/>
              </w:rPr>
              <w:t>Maria</w:t>
            </w:r>
            <w:proofErr w:type="spellEnd"/>
            <w:r>
              <w:rPr>
                <w:lang w:val="es-CO"/>
              </w:rPr>
              <w:t xml:space="preserve"> Flórez, Eugenio Córdoba, </w:t>
            </w:r>
            <w:proofErr w:type="spellStart"/>
            <w:r w:rsidR="00087BFC" w:rsidRPr="00142371">
              <w:rPr>
                <w:lang w:val="es-CO"/>
              </w:rPr>
              <w:t>Orley</w:t>
            </w:r>
            <w:proofErr w:type="spellEnd"/>
            <w:r w:rsidR="00087BFC" w:rsidRPr="00142371">
              <w:rPr>
                <w:lang w:val="es-CO"/>
              </w:rPr>
              <w:t xml:space="preserve"> Rocha y Milena Pinto</w:t>
            </w: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Milton Murillo</w:t>
            </w: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c>
          <w:tcPr>
            <w:tcW w:w="1121"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Aula #1</w:t>
            </w:r>
          </w:p>
        </w:tc>
        <w:tc>
          <w:tcPr>
            <w:tcW w:w="1289" w:type="dxa"/>
          </w:tcPr>
          <w:p w:rsidR="00087BFC" w:rsidRPr="00142371" w:rsidRDefault="001F2561"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Pr>
                <w:lang w:val="es-CO"/>
              </w:rPr>
              <w:t xml:space="preserve">9:00 a 1:00 </w:t>
            </w:r>
          </w:p>
        </w:tc>
        <w:tc>
          <w:tcPr>
            <w:tcW w:w="3402"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r>
      <w:tr w:rsidR="00142371" w:rsidRPr="00142371" w:rsidTr="0014237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68" w:type="dxa"/>
            <w:vMerge/>
          </w:tcPr>
          <w:p w:rsidR="00087BFC" w:rsidRPr="00142371" w:rsidRDefault="00087BFC" w:rsidP="00142371">
            <w:pPr>
              <w:tabs>
                <w:tab w:val="left" w:pos="3585"/>
              </w:tabs>
              <w:jc w:val="center"/>
              <w:rPr>
                <w:lang w:val="es-CO"/>
              </w:rPr>
            </w:pPr>
          </w:p>
        </w:tc>
        <w:tc>
          <w:tcPr>
            <w:tcW w:w="1645" w:type="dxa"/>
          </w:tcPr>
          <w:p w:rsidR="00087BFC" w:rsidRPr="00142371" w:rsidRDefault="001F256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r>
              <w:rPr>
                <w:lang w:val="es-CO"/>
              </w:rPr>
              <w:t>Conformación del equipo HME</w:t>
            </w:r>
          </w:p>
        </w:tc>
        <w:tc>
          <w:tcPr>
            <w:tcW w:w="1335" w:type="dxa"/>
          </w:tcPr>
          <w:p w:rsidR="00087BFC" w:rsidRPr="00142371" w:rsidRDefault="001F2561"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roofErr w:type="spellStart"/>
            <w:r>
              <w:rPr>
                <w:lang w:val="es-CO"/>
              </w:rPr>
              <w:t>Faeny</w:t>
            </w:r>
            <w:proofErr w:type="spellEnd"/>
            <w:r>
              <w:rPr>
                <w:lang w:val="es-CO"/>
              </w:rPr>
              <w:t xml:space="preserve"> </w:t>
            </w:r>
            <w:proofErr w:type="spellStart"/>
            <w:r>
              <w:rPr>
                <w:lang w:val="es-CO"/>
              </w:rPr>
              <w:t>Maria</w:t>
            </w:r>
            <w:proofErr w:type="spellEnd"/>
            <w:r>
              <w:rPr>
                <w:lang w:val="es-CO"/>
              </w:rPr>
              <w:t xml:space="preserve"> </w:t>
            </w:r>
            <w:proofErr w:type="spellStart"/>
            <w:r>
              <w:rPr>
                <w:lang w:val="es-CO"/>
              </w:rPr>
              <w:t>Florez</w:t>
            </w:r>
            <w:proofErr w:type="spellEnd"/>
            <w:r>
              <w:rPr>
                <w:lang w:val="es-CO"/>
              </w:rPr>
              <w:t xml:space="preserve">, Eugenio córdoba </w:t>
            </w:r>
          </w:p>
        </w:tc>
        <w:tc>
          <w:tcPr>
            <w:tcW w:w="1121"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c>
          <w:tcPr>
            <w:tcW w:w="1289"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c>
          <w:tcPr>
            <w:tcW w:w="3402" w:type="dxa"/>
          </w:tcPr>
          <w:p w:rsidR="00087BFC" w:rsidRPr="00142371" w:rsidRDefault="00087BFC" w:rsidP="00142371">
            <w:pPr>
              <w:tabs>
                <w:tab w:val="left" w:pos="3585"/>
              </w:tabs>
              <w:cnfStyle w:val="000000100000" w:firstRow="0" w:lastRow="0" w:firstColumn="0" w:lastColumn="0" w:oddVBand="0" w:evenVBand="0" w:oddHBand="1" w:evenHBand="0" w:firstRowFirstColumn="0" w:firstRowLastColumn="0" w:lastRowFirstColumn="0" w:lastRowLastColumn="0"/>
              <w:rPr>
                <w:lang w:val="es-CO"/>
              </w:rPr>
            </w:pPr>
          </w:p>
        </w:tc>
      </w:tr>
      <w:tr w:rsidR="00142371" w:rsidRPr="00142371" w:rsidTr="00142371">
        <w:tc>
          <w:tcPr>
            <w:cnfStyle w:val="001000000000" w:firstRow="0" w:lastRow="0" w:firstColumn="1" w:lastColumn="0" w:oddVBand="0" w:evenVBand="0" w:oddHBand="0" w:evenHBand="0" w:firstRowFirstColumn="0" w:firstRowLastColumn="0" w:lastRowFirstColumn="0" w:lastRowLastColumn="0"/>
            <w:tcW w:w="1268" w:type="dxa"/>
          </w:tcPr>
          <w:p w:rsidR="00087BFC" w:rsidRPr="00142371" w:rsidRDefault="00087BFC" w:rsidP="00142371">
            <w:pPr>
              <w:tabs>
                <w:tab w:val="left" w:pos="3585"/>
              </w:tabs>
              <w:jc w:val="center"/>
              <w:rPr>
                <w:lang w:val="es-CO"/>
              </w:rPr>
            </w:pPr>
            <w:r w:rsidRPr="00142371">
              <w:rPr>
                <w:lang w:val="es-CO"/>
              </w:rPr>
              <w:t>VIERNES 25</w:t>
            </w:r>
          </w:p>
        </w:tc>
        <w:tc>
          <w:tcPr>
            <w:tcW w:w="1645"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 xml:space="preserve">Conformación del consejo </w:t>
            </w:r>
            <w:r w:rsidR="001F2561">
              <w:rPr>
                <w:lang w:val="es-CO"/>
              </w:rPr>
              <w:t xml:space="preserve">directivo y </w:t>
            </w:r>
            <w:r w:rsidRPr="00142371">
              <w:rPr>
                <w:lang w:val="es-CO"/>
              </w:rPr>
              <w:t>académico.</w:t>
            </w: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Organizar el recibimiento a estudiantes.</w:t>
            </w: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 xml:space="preserve">Directores de grupo planean reunión con los padres de familia de sus grupos para la próxima semana. </w:t>
            </w: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Atención a estudiantes con recuperaciones.</w:t>
            </w:r>
          </w:p>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p>
        </w:tc>
        <w:tc>
          <w:tcPr>
            <w:tcW w:w="1335" w:type="dxa"/>
          </w:tcPr>
          <w:p w:rsidR="00087BFC" w:rsidRPr="00142371" w:rsidRDefault="00087BFC"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Directivos docentes y docentes</w:t>
            </w:r>
          </w:p>
          <w:p w:rsidR="00087BFC" w:rsidRPr="00142371" w:rsidRDefault="00087BFC"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p>
          <w:p w:rsidR="00087BFC" w:rsidRPr="00142371" w:rsidRDefault="00087BFC"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Cartelera de bienvenida (</w:t>
            </w:r>
            <w:proofErr w:type="spellStart"/>
            <w:r w:rsidRPr="00142371">
              <w:rPr>
                <w:lang w:val="es-CO"/>
              </w:rPr>
              <w:t>Jadenson</w:t>
            </w:r>
            <w:proofErr w:type="spellEnd"/>
            <w:r w:rsidRPr="00142371">
              <w:rPr>
                <w:lang w:val="es-CO"/>
              </w:rPr>
              <w:t xml:space="preserve">-Lina, cada docente diseña pequeñas carteleras de bienvenida para el </w:t>
            </w:r>
            <w:proofErr w:type="gramStart"/>
            <w:r w:rsidRPr="00142371">
              <w:rPr>
                <w:lang w:val="es-CO"/>
              </w:rPr>
              <w:t>día lunes</w:t>
            </w:r>
            <w:proofErr w:type="gramEnd"/>
            <w:r w:rsidRPr="00142371">
              <w:rPr>
                <w:lang w:val="es-CO"/>
              </w:rPr>
              <w:t>)</w:t>
            </w:r>
          </w:p>
        </w:tc>
        <w:tc>
          <w:tcPr>
            <w:tcW w:w="1121" w:type="dxa"/>
          </w:tcPr>
          <w:p w:rsidR="00087BFC" w:rsidRPr="00142371" w:rsidRDefault="00087BFC"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Aula #1</w:t>
            </w:r>
          </w:p>
        </w:tc>
        <w:tc>
          <w:tcPr>
            <w:tcW w:w="1289" w:type="dxa"/>
          </w:tcPr>
          <w:p w:rsidR="00087BFC" w:rsidRPr="00142371" w:rsidRDefault="00087BFC" w:rsidP="00142371">
            <w:pPr>
              <w:tabs>
                <w:tab w:val="left" w:pos="3585"/>
              </w:tabs>
              <w:jc w:val="center"/>
              <w:cnfStyle w:val="000000000000" w:firstRow="0" w:lastRow="0" w:firstColumn="0" w:lastColumn="0" w:oddVBand="0" w:evenVBand="0" w:oddHBand="0" w:evenHBand="0" w:firstRowFirstColumn="0" w:firstRowLastColumn="0" w:lastRowFirstColumn="0" w:lastRowLastColumn="0"/>
              <w:rPr>
                <w:lang w:val="es-CO"/>
              </w:rPr>
            </w:pPr>
            <w:r w:rsidRPr="00142371">
              <w:rPr>
                <w:lang w:val="es-CO"/>
              </w:rPr>
              <w:t>7:00 – 1:00</w:t>
            </w:r>
          </w:p>
        </w:tc>
        <w:tc>
          <w:tcPr>
            <w:tcW w:w="3402" w:type="dxa"/>
          </w:tcPr>
          <w:p w:rsidR="00087BFC" w:rsidRPr="00142371" w:rsidRDefault="00087BFC" w:rsidP="00142371">
            <w:pPr>
              <w:tabs>
                <w:tab w:val="left" w:pos="3585"/>
              </w:tabs>
              <w:cnfStyle w:val="000000000000" w:firstRow="0" w:lastRow="0" w:firstColumn="0" w:lastColumn="0" w:oddVBand="0" w:evenVBand="0" w:oddHBand="0" w:evenHBand="0" w:firstRowFirstColumn="0" w:firstRowLastColumn="0" w:lastRowFirstColumn="0" w:lastRowLastColumn="0"/>
              <w:rPr>
                <w:lang w:val="es-CO"/>
              </w:rPr>
            </w:pPr>
            <w:bookmarkStart w:id="1" w:name="_GoBack"/>
            <w:bookmarkEnd w:id="1"/>
          </w:p>
        </w:tc>
      </w:tr>
      <w:bookmarkEnd w:id="0"/>
    </w:tbl>
    <w:p w:rsidR="00087BFC" w:rsidRPr="00142371" w:rsidRDefault="00087BFC" w:rsidP="00087BFC">
      <w:pPr>
        <w:rPr>
          <w:lang w:val="es-CO"/>
        </w:rPr>
      </w:pPr>
    </w:p>
    <w:sectPr w:rsidR="00087BFC" w:rsidRPr="0014237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2CE" w:rsidRDefault="000C22CE" w:rsidP="00087BFC">
      <w:pPr>
        <w:spacing w:after="0" w:line="240" w:lineRule="auto"/>
      </w:pPr>
      <w:r>
        <w:separator/>
      </w:r>
    </w:p>
  </w:endnote>
  <w:endnote w:type="continuationSeparator" w:id="0">
    <w:p w:rsidR="000C22CE" w:rsidRDefault="000C22CE" w:rsidP="0008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2CE" w:rsidRDefault="000C22CE" w:rsidP="00087BFC">
      <w:pPr>
        <w:spacing w:after="0" w:line="240" w:lineRule="auto"/>
      </w:pPr>
      <w:r>
        <w:separator/>
      </w:r>
    </w:p>
  </w:footnote>
  <w:footnote w:type="continuationSeparator" w:id="0">
    <w:p w:rsidR="000C22CE" w:rsidRDefault="000C22CE" w:rsidP="00087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BFC" w:rsidRDefault="00087BFC">
    <w:pPr>
      <w:pStyle w:val="Encabezado"/>
    </w:pPr>
    <w:r>
      <w:rPr>
        <w:noProof/>
      </w:rPr>
      <w:drawing>
        <wp:inline distT="0" distB="0" distL="0" distR="0" wp14:anchorId="7E85C5DE" wp14:editId="6D04E043">
          <wp:extent cx="5612130" cy="6873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8736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FC"/>
    <w:rsid w:val="00087BFC"/>
    <w:rsid w:val="000C22CE"/>
    <w:rsid w:val="00142371"/>
    <w:rsid w:val="001F2561"/>
    <w:rsid w:val="0075048E"/>
    <w:rsid w:val="00B960CB"/>
    <w:rsid w:val="00BA65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8960"/>
  <w15:chartTrackingRefBased/>
  <w15:docId w15:val="{6537F713-640D-4DBE-B3DA-A42A1C39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rttitulo">
    <w:name w:val="art_titulo"/>
    <w:basedOn w:val="Fuentedeprrafopredeter"/>
    <w:rsid w:val="00087BFC"/>
  </w:style>
  <w:style w:type="character" w:customStyle="1" w:styleId="artdescripcion">
    <w:name w:val="art_descripcion"/>
    <w:basedOn w:val="Fuentedeprrafopredeter"/>
    <w:rsid w:val="00087BFC"/>
  </w:style>
  <w:style w:type="character" w:customStyle="1" w:styleId="artautor">
    <w:name w:val="art_autor"/>
    <w:basedOn w:val="Fuentedeprrafopredeter"/>
    <w:rsid w:val="00087BFC"/>
  </w:style>
  <w:style w:type="paragraph" w:styleId="NormalWeb">
    <w:name w:val="Normal (Web)"/>
    <w:basedOn w:val="Normal"/>
    <w:uiPriority w:val="99"/>
    <w:semiHidden/>
    <w:unhideWhenUsed/>
    <w:rsid w:val="00087BF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087B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BFC"/>
    <w:rPr>
      <w:rFonts w:ascii="Segoe UI" w:hAnsi="Segoe UI" w:cs="Segoe UI"/>
      <w:sz w:val="18"/>
      <w:szCs w:val="18"/>
      <w:lang w:val="en-US"/>
    </w:rPr>
  </w:style>
  <w:style w:type="paragraph" w:styleId="Encabezado">
    <w:name w:val="header"/>
    <w:basedOn w:val="Normal"/>
    <w:link w:val="EncabezadoCar"/>
    <w:uiPriority w:val="99"/>
    <w:unhideWhenUsed/>
    <w:rsid w:val="00087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BFC"/>
    <w:rPr>
      <w:lang w:val="en-US"/>
    </w:rPr>
  </w:style>
  <w:style w:type="paragraph" w:styleId="Piedepgina">
    <w:name w:val="footer"/>
    <w:basedOn w:val="Normal"/>
    <w:link w:val="PiedepginaCar"/>
    <w:uiPriority w:val="99"/>
    <w:unhideWhenUsed/>
    <w:rsid w:val="00087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BFC"/>
    <w:rPr>
      <w:lang w:val="en-US"/>
    </w:rPr>
  </w:style>
  <w:style w:type="table" w:styleId="Tablaconcuadrcula5oscura-nfasis2">
    <w:name w:val="Grid Table 5 Dark Accent 2"/>
    <w:basedOn w:val="Tablanormal"/>
    <w:uiPriority w:val="50"/>
    <w:rsid w:val="00087BFC"/>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ipervnculo">
    <w:name w:val="Hyperlink"/>
    <w:basedOn w:val="Fuentedeprrafopredeter"/>
    <w:uiPriority w:val="99"/>
    <w:unhideWhenUsed/>
    <w:rsid w:val="00087BFC"/>
    <w:rPr>
      <w:color w:val="0563C1" w:themeColor="hyperlink"/>
      <w:u w:val="single"/>
    </w:rPr>
  </w:style>
  <w:style w:type="character" w:styleId="Mencinsinresolver">
    <w:name w:val="Unresolved Mention"/>
    <w:basedOn w:val="Fuentedeprrafopredeter"/>
    <w:uiPriority w:val="99"/>
    <w:semiHidden/>
    <w:unhideWhenUsed/>
    <w:rsid w:val="0014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4469">
      <w:bodyDiv w:val="1"/>
      <w:marLeft w:val="0"/>
      <w:marRight w:val="0"/>
      <w:marTop w:val="0"/>
      <w:marBottom w:val="0"/>
      <w:divBdr>
        <w:top w:val="none" w:sz="0" w:space="0" w:color="auto"/>
        <w:left w:val="none" w:sz="0" w:space="0" w:color="auto"/>
        <w:bottom w:val="none" w:sz="0" w:space="0" w:color="auto"/>
        <w:right w:val="none" w:sz="0" w:space="0" w:color="auto"/>
      </w:divBdr>
      <w:divsChild>
        <w:div w:id="121267854">
          <w:marLeft w:val="0"/>
          <w:marRight w:val="0"/>
          <w:marTop w:val="0"/>
          <w:marBottom w:val="0"/>
          <w:divBdr>
            <w:top w:val="none" w:sz="0" w:space="0" w:color="auto"/>
            <w:left w:val="none" w:sz="0" w:space="0" w:color="auto"/>
            <w:bottom w:val="none" w:sz="0" w:space="0" w:color="auto"/>
            <w:right w:val="none" w:sz="0" w:space="0" w:color="auto"/>
          </w:divBdr>
          <w:divsChild>
            <w:div w:id="19046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ordinaci&#243;nacademica@iejosecelestinomutis,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1054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Alonso Murillo Moreno</dc:creator>
  <cp:keywords/>
  <dc:description/>
  <cp:lastModifiedBy>Milton Alonso Murillo Moreno</cp:lastModifiedBy>
  <cp:revision>1</cp:revision>
  <dcterms:created xsi:type="dcterms:W3CDTF">2020-01-16T11:29:00Z</dcterms:created>
  <dcterms:modified xsi:type="dcterms:W3CDTF">2020-01-16T12:06:00Z</dcterms:modified>
</cp:coreProperties>
</file>